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FB35B" w14:textId="3791310C" w:rsidR="002F546C" w:rsidRPr="007E5AC7" w:rsidRDefault="002F546C" w:rsidP="00126151">
      <w:pPr>
        <w:rPr>
          <w:b/>
          <w:sz w:val="28"/>
          <w:szCs w:val="28"/>
          <w:u w:val="single"/>
        </w:rPr>
      </w:pPr>
    </w:p>
    <w:p w14:paraId="320A8437" w14:textId="12A3D9F1" w:rsidR="00FC60A7" w:rsidRPr="007E5AC7" w:rsidRDefault="00FC60A7" w:rsidP="000854E7">
      <w:pPr>
        <w:jc w:val="center"/>
        <w:rPr>
          <w:b/>
          <w:sz w:val="28"/>
          <w:szCs w:val="28"/>
          <w:u w:val="single"/>
        </w:rPr>
      </w:pPr>
      <w:r w:rsidRPr="007E5AC7">
        <w:rPr>
          <w:b/>
          <w:sz w:val="28"/>
          <w:szCs w:val="28"/>
          <w:u w:val="single"/>
        </w:rPr>
        <w:t>Fee</w:t>
      </w:r>
      <w:r w:rsidR="00FB45CF" w:rsidRPr="007E5AC7">
        <w:rPr>
          <w:b/>
          <w:sz w:val="28"/>
          <w:szCs w:val="28"/>
          <w:u w:val="single"/>
        </w:rPr>
        <w:t>s</w:t>
      </w:r>
      <w:r w:rsidRPr="007E5AC7">
        <w:rPr>
          <w:b/>
          <w:sz w:val="28"/>
          <w:szCs w:val="28"/>
          <w:u w:val="single"/>
        </w:rPr>
        <w:t xml:space="preserve"> </w:t>
      </w:r>
      <w:r w:rsidR="00142A41">
        <w:rPr>
          <w:b/>
          <w:sz w:val="28"/>
          <w:szCs w:val="28"/>
          <w:u w:val="single"/>
        </w:rPr>
        <w:t>as from 14.9.</w:t>
      </w:r>
      <w:r w:rsidR="00114AA5" w:rsidRPr="007E5AC7">
        <w:rPr>
          <w:b/>
          <w:sz w:val="28"/>
          <w:szCs w:val="28"/>
          <w:u w:val="single"/>
        </w:rPr>
        <w:t>17</w:t>
      </w:r>
    </w:p>
    <w:p w14:paraId="61468C8E" w14:textId="77777777" w:rsidR="00B97D4E" w:rsidRPr="007E5AC7" w:rsidRDefault="00B97D4E" w:rsidP="009701A6">
      <w:pPr>
        <w:jc w:val="center"/>
        <w:rPr>
          <w:b/>
          <w:sz w:val="28"/>
          <w:szCs w:val="28"/>
          <w:u w:val="single"/>
        </w:rPr>
      </w:pPr>
    </w:p>
    <w:p w14:paraId="1F62221E" w14:textId="5E8F03E0" w:rsidR="00724730" w:rsidRPr="007E5AC7" w:rsidRDefault="00B97D4E" w:rsidP="00B97D4E">
      <w:pPr>
        <w:rPr>
          <w:sz w:val="28"/>
          <w:szCs w:val="28"/>
        </w:rPr>
      </w:pPr>
      <w:r w:rsidRPr="007E5AC7">
        <w:rPr>
          <w:sz w:val="28"/>
          <w:szCs w:val="28"/>
        </w:rPr>
        <w:t xml:space="preserve">Purchase of Exclusive </w:t>
      </w:r>
      <w:r w:rsidR="00D34749">
        <w:rPr>
          <w:sz w:val="28"/>
          <w:szCs w:val="28"/>
        </w:rPr>
        <w:t>Right of Burial for 99</w:t>
      </w:r>
      <w:r w:rsidR="002B01A3" w:rsidRPr="007E5AC7">
        <w:rPr>
          <w:sz w:val="28"/>
          <w:szCs w:val="28"/>
        </w:rPr>
        <w:t xml:space="preserve"> years</w:t>
      </w:r>
      <w:r w:rsidR="006216F9" w:rsidRPr="007E5AC7">
        <w:rPr>
          <w:sz w:val="28"/>
          <w:szCs w:val="28"/>
        </w:rPr>
        <w:t xml:space="preserve"> for Parishioners of </w:t>
      </w:r>
      <w:proofErr w:type="spellStart"/>
      <w:r w:rsidR="006216F9" w:rsidRPr="007E5AC7">
        <w:rPr>
          <w:sz w:val="28"/>
          <w:szCs w:val="28"/>
        </w:rPr>
        <w:t>Brinklow</w:t>
      </w:r>
      <w:proofErr w:type="spellEnd"/>
      <w:r w:rsidR="006216F9" w:rsidRPr="007E5AC7">
        <w:rPr>
          <w:sz w:val="28"/>
          <w:szCs w:val="28"/>
        </w:rPr>
        <w:t xml:space="preserve"> Parish</w:t>
      </w:r>
      <w:r w:rsidR="00EA771F" w:rsidRPr="007E5AC7">
        <w:rPr>
          <w:sz w:val="28"/>
          <w:szCs w:val="28"/>
        </w:rPr>
        <w:t xml:space="preserve"> subject to Council Rules</w:t>
      </w:r>
    </w:p>
    <w:p w14:paraId="76BD1587" w14:textId="77777777" w:rsidR="002B01A3" w:rsidRPr="007E5AC7" w:rsidRDefault="002B01A3" w:rsidP="00B97D4E">
      <w:pPr>
        <w:rPr>
          <w:sz w:val="28"/>
          <w:szCs w:val="28"/>
        </w:rPr>
      </w:pPr>
    </w:p>
    <w:p w14:paraId="04C12395" w14:textId="25300B6B" w:rsidR="005D1025" w:rsidRPr="007E5AC7" w:rsidRDefault="00756EBD" w:rsidP="00FC60A7">
      <w:pPr>
        <w:rPr>
          <w:sz w:val="28"/>
          <w:szCs w:val="28"/>
        </w:rPr>
      </w:pPr>
      <w:r w:rsidRPr="007E5AC7">
        <w:rPr>
          <w:sz w:val="28"/>
          <w:szCs w:val="28"/>
        </w:rPr>
        <w:t xml:space="preserve"> </w:t>
      </w:r>
      <w:r w:rsidR="008457DC" w:rsidRPr="007E5AC7">
        <w:rPr>
          <w:sz w:val="28"/>
          <w:szCs w:val="28"/>
        </w:rPr>
        <w:t xml:space="preserve">Single </w:t>
      </w:r>
      <w:r w:rsidR="005D48E1" w:rsidRPr="007E5AC7">
        <w:rPr>
          <w:sz w:val="28"/>
          <w:szCs w:val="28"/>
        </w:rPr>
        <w:t xml:space="preserve">Grave </w:t>
      </w:r>
      <w:r w:rsidR="0044583E" w:rsidRPr="007E5AC7">
        <w:rPr>
          <w:sz w:val="28"/>
          <w:szCs w:val="28"/>
        </w:rPr>
        <w:tab/>
      </w:r>
      <w:r w:rsidR="0044583E" w:rsidRPr="007E5AC7">
        <w:rPr>
          <w:sz w:val="28"/>
          <w:szCs w:val="28"/>
        </w:rPr>
        <w:tab/>
      </w:r>
      <w:r w:rsidR="0044583E" w:rsidRPr="007E5AC7">
        <w:rPr>
          <w:sz w:val="28"/>
          <w:szCs w:val="28"/>
        </w:rPr>
        <w:tab/>
      </w:r>
      <w:r w:rsidR="0044583E" w:rsidRPr="007E5AC7">
        <w:rPr>
          <w:sz w:val="28"/>
          <w:szCs w:val="28"/>
        </w:rPr>
        <w:tab/>
      </w:r>
      <w:r w:rsidR="0044583E" w:rsidRPr="007E5AC7">
        <w:rPr>
          <w:sz w:val="28"/>
          <w:szCs w:val="28"/>
        </w:rPr>
        <w:tab/>
      </w:r>
      <w:r w:rsidR="0044583E" w:rsidRPr="007E5AC7">
        <w:rPr>
          <w:sz w:val="28"/>
          <w:szCs w:val="28"/>
        </w:rPr>
        <w:tab/>
      </w:r>
      <w:r w:rsidR="005D48E1" w:rsidRPr="007E5AC7">
        <w:rPr>
          <w:sz w:val="28"/>
          <w:szCs w:val="28"/>
        </w:rPr>
        <w:tab/>
      </w:r>
      <w:r w:rsidR="005D48E1" w:rsidRPr="007E5AC7">
        <w:rPr>
          <w:sz w:val="28"/>
          <w:szCs w:val="28"/>
        </w:rPr>
        <w:tab/>
      </w:r>
      <w:r w:rsidR="000E4230" w:rsidRPr="007E5AC7">
        <w:rPr>
          <w:sz w:val="28"/>
          <w:szCs w:val="28"/>
        </w:rPr>
        <w:t>£</w:t>
      </w:r>
      <w:r w:rsidR="00285677" w:rsidRPr="007E5AC7">
        <w:rPr>
          <w:sz w:val="28"/>
          <w:szCs w:val="28"/>
        </w:rPr>
        <w:t>500.</w:t>
      </w:r>
      <w:r w:rsidR="00FE275E" w:rsidRPr="007E5AC7">
        <w:rPr>
          <w:sz w:val="28"/>
          <w:szCs w:val="28"/>
        </w:rPr>
        <w:t>00</w:t>
      </w:r>
    </w:p>
    <w:p w14:paraId="02CB815A" w14:textId="46A76889" w:rsidR="00FE275E" w:rsidRPr="007E5AC7" w:rsidRDefault="00FE275E" w:rsidP="00FC60A7">
      <w:pPr>
        <w:rPr>
          <w:sz w:val="28"/>
          <w:szCs w:val="28"/>
        </w:rPr>
      </w:pPr>
    </w:p>
    <w:p w14:paraId="7165193B" w14:textId="6BDE8E5D" w:rsidR="00810D03" w:rsidRPr="007E5AC7" w:rsidRDefault="00632DDE" w:rsidP="001F087B">
      <w:pPr>
        <w:jc w:val="both"/>
        <w:rPr>
          <w:sz w:val="28"/>
          <w:szCs w:val="28"/>
        </w:rPr>
      </w:pPr>
      <w:r w:rsidRPr="007E5AC7">
        <w:rPr>
          <w:sz w:val="28"/>
          <w:szCs w:val="28"/>
        </w:rPr>
        <w:t xml:space="preserve"> </w:t>
      </w:r>
      <w:r w:rsidR="00756237" w:rsidRPr="007E5AC7">
        <w:rPr>
          <w:sz w:val="28"/>
          <w:szCs w:val="28"/>
        </w:rPr>
        <w:t>Double Grave</w:t>
      </w:r>
      <w:r w:rsidR="0044583E" w:rsidRPr="007E5AC7">
        <w:rPr>
          <w:sz w:val="28"/>
          <w:szCs w:val="28"/>
        </w:rPr>
        <w:t xml:space="preserve"> </w:t>
      </w:r>
      <w:r w:rsidR="0044583E" w:rsidRPr="007E5AC7">
        <w:rPr>
          <w:sz w:val="28"/>
          <w:szCs w:val="28"/>
        </w:rPr>
        <w:tab/>
      </w:r>
      <w:r w:rsidR="0044583E" w:rsidRPr="007E5AC7">
        <w:rPr>
          <w:sz w:val="28"/>
          <w:szCs w:val="28"/>
        </w:rPr>
        <w:tab/>
      </w:r>
      <w:r w:rsidR="0044583E" w:rsidRPr="007E5AC7">
        <w:rPr>
          <w:sz w:val="28"/>
          <w:szCs w:val="28"/>
        </w:rPr>
        <w:tab/>
      </w:r>
      <w:r w:rsidR="0044583E" w:rsidRPr="007E5AC7">
        <w:rPr>
          <w:sz w:val="28"/>
          <w:szCs w:val="28"/>
        </w:rPr>
        <w:tab/>
      </w:r>
      <w:r w:rsidR="0044583E" w:rsidRPr="007E5AC7">
        <w:rPr>
          <w:sz w:val="28"/>
          <w:szCs w:val="28"/>
        </w:rPr>
        <w:tab/>
      </w:r>
      <w:r w:rsidR="0044583E" w:rsidRPr="007E5AC7">
        <w:rPr>
          <w:sz w:val="28"/>
          <w:szCs w:val="28"/>
        </w:rPr>
        <w:tab/>
      </w:r>
      <w:r w:rsidRPr="007E5AC7">
        <w:rPr>
          <w:sz w:val="28"/>
          <w:szCs w:val="28"/>
        </w:rPr>
        <w:tab/>
      </w:r>
      <w:r w:rsidRPr="007E5AC7">
        <w:rPr>
          <w:sz w:val="28"/>
          <w:szCs w:val="28"/>
        </w:rPr>
        <w:tab/>
      </w:r>
      <w:r w:rsidR="006A09EE" w:rsidRPr="007E5AC7">
        <w:rPr>
          <w:sz w:val="28"/>
          <w:szCs w:val="28"/>
        </w:rPr>
        <w:t>£</w:t>
      </w:r>
      <w:r w:rsidR="00285677" w:rsidRPr="007E5AC7">
        <w:rPr>
          <w:sz w:val="28"/>
          <w:szCs w:val="28"/>
        </w:rPr>
        <w:t>750</w:t>
      </w:r>
      <w:r w:rsidR="00810D03" w:rsidRPr="007E5AC7">
        <w:rPr>
          <w:sz w:val="28"/>
          <w:szCs w:val="28"/>
        </w:rPr>
        <w:t>.00</w:t>
      </w:r>
    </w:p>
    <w:p w14:paraId="7025B75C" w14:textId="77777777" w:rsidR="002C4123" w:rsidRPr="007E5AC7" w:rsidRDefault="002C4123" w:rsidP="001F087B">
      <w:pPr>
        <w:jc w:val="both"/>
        <w:rPr>
          <w:sz w:val="28"/>
          <w:szCs w:val="28"/>
        </w:rPr>
      </w:pPr>
    </w:p>
    <w:p w14:paraId="00083B3E" w14:textId="434816FC" w:rsidR="00810D03" w:rsidRPr="007E5AC7" w:rsidRDefault="006216F9" w:rsidP="001F087B">
      <w:pPr>
        <w:jc w:val="both"/>
        <w:rPr>
          <w:sz w:val="28"/>
          <w:szCs w:val="28"/>
        </w:rPr>
      </w:pPr>
      <w:r w:rsidRPr="007E5AC7">
        <w:rPr>
          <w:sz w:val="28"/>
          <w:szCs w:val="28"/>
        </w:rPr>
        <w:t xml:space="preserve"> </w:t>
      </w:r>
      <w:r w:rsidR="00285677" w:rsidRPr="007E5AC7">
        <w:rPr>
          <w:sz w:val="28"/>
          <w:szCs w:val="28"/>
        </w:rPr>
        <w:t>Internment</w:t>
      </w:r>
      <w:r w:rsidR="007D21C5" w:rsidRPr="007E5AC7">
        <w:rPr>
          <w:sz w:val="28"/>
          <w:szCs w:val="28"/>
        </w:rPr>
        <w:t xml:space="preserve"> Fee</w:t>
      </w:r>
      <w:r w:rsidR="00DF6F62" w:rsidRPr="007E5AC7">
        <w:rPr>
          <w:sz w:val="28"/>
          <w:szCs w:val="28"/>
        </w:rPr>
        <w:t>- charged for each buria</w:t>
      </w:r>
      <w:r w:rsidR="003E1A01" w:rsidRPr="007E5AC7">
        <w:rPr>
          <w:sz w:val="28"/>
          <w:szCs w:val="28"/>
        </w:rPr>
        <w:t>l</w:t>
      </w:r>
      <w:r w:rsidR="003E1A01" w:rsidRPr="007E5AC7">
        <w:rPr>
          <w:sz w:val="28"/>
          <w:szCs w:val="28"/>
        </w:rPr>
        <w:tab/>
      </w:r>
      <w:r w:rsidR="009C4CA4" w:rsidRPr="007E5AC7">
        <w:rPr>
          <w:sz w:val="28"/>
          <w:szCs w:val="28"/>
        </w:rPr>
        <w:tab/>
      </w:r>
      <w:r w:rsidR="009C4CA4" w:rsidRPr="007E5AC7">
        <w:rPr>
          <w:sz w:val="28"/>
          <w:szCs w:val="28"/>
        </w:rPr>
        <w:tab/>
      </w:r>
      <w:r w:rsidR="007E5AC7">
        <w:rPr>
          <w:sz w:val="28"/>
          <w:szCs w:val="28"/>
        </w:rPr>
        <w:t xml:space="preserve">  </w:t>
      </w:r>
      <w:r w:rsidR="007E5AC7">
        <w:rPr>
          <w:sz w:val="28"/>
          <w:szCs w:val="28"/>
        </w:rPr>
        <w:tab/>
      </w:r>
      <w:r w:rsidR="00545B54" w:rsidRPr="007E5AC7">
        <w:rPr>
          <w:sz w:val="28"/>
          <w:szCs w:val="28"/>
        </w:rPr>
        <w:t>£500.00</w:t>
      </w:r>
    </w:p>
    <w:p w14:paraId="1D68D9A1" w14:textId="77777777" w:rsidR="00AD7F6B" w:rsidRPr="007E5AC7" w:rsidRDefault="00AD7F6B" w:rsidP="001F087B">
      <w:pPr>
        <w:jc w:val="both"/>
        <w:rPr>
          <w:sz w:val="28"/>
          <w:szCs w:val="28"/>
        </w:rPr>
      </w:pPr>
    </w:p>
    <w:p w14:paraId="5A71BEC4" w14:textId="1FEF3A4A" w:rsidR="00AD7F6B" w:rsidRPr="007E5AC7" w:rsidRDefault="008569A0" w:rsidP="001F087B">
      <w:pPr>
        <w:jc w:val="both"/>
        <w:rPr>
          <w:sz w:val="28"/>
          <w:szCs w:val="28"/>
        </w:rPr>
      </w:pPr>
      <w:r w:rsidRPr="007E5AC7">
        <w:rPr>
          <w:sz w:val="28"/>
          <w:szCs w:val="28"/>
        </w:rPr>
        <w:t>Single Grave for a child</w:t>
      </w:r>
      <w:r w:rsidR="002C6F52" w:rsidRPr="007E5AC7">
        <w:rPr>
          <w:sz w:val="28"/>
          <w:szCs w:val="28"/>
        </w:rPr>
        <w:t xml:space="preserve"> up to 16 years </w:t>
      </w:r>
      <w:r w:rsidR="003E1A01" w:rsidRPr="007E5AC7">
        <w:rPr>
          <w:sz w:val="28"/>
          <w:szCs w:val="28"/>
        </w:rPr>
        <w:tab/>
      </w:r>
      <w:r w:rsidR="003E1A01" w:rsidRPr="007E5AC7">
        <w:rPr>
          <w:sz w:val="28"/>
          <w:szCs w:val="28"/>
        </w:rPr>
        <w:tab/>
      </w:r>
      <w:r w:rsidR="003E1A01" w:rsidRPr="007E5AC7">
        <w:rPr>
          <w:sz w:val="28"/>
          <w:szCs w:val="28"/>
        </w:rPr>
        <w:tab/>
      </w:r>
      <w:r w:rsidR="003E1A01" w:rsidRPr="007E5AC7">
        <w:rPr>
          <w:sz w:val="28"/>
          <w:szCs w:val="28"/>
        </w:rPr>
        <w:tab/>
        <w:t>£</w:t>
      </w:r>
      <w:r w:rsidR="000900CC" w:rsidRPr="007E5AC7">
        <w:rPr>
          <w:sz w:val="28"/>
          <w:szCs w:val="28"/>
        </w:rPr>
        <w:t>150.00</w:t>
      </w:r>
      <w:bookmarkStart w:id="0" w:name="_GoBack"/>
      <w:bookmarkEnd w:id="0"/>
    </w:p>
    <w:p w14:paraId="45D1E29B" w14:textId="77777777" w:rsidR="000900CC" w:rsidRPr="007E5AC7" w:rsidRDefault="000900CC" w:rsidP="001F087B">
      <w:pPr>
        <w:jc w:val="both"/>
        <w:rPr>
          <w:sz w:val="28"/>
          <w:szCs w:val="28"/>
        </w:rPr>
      </w:pPr>
    </w:p>
    <w:p w14:paraId="4F9A35FD" w14:textId="3FA6A487" w:rsidR="009A2C60" w:rsidRPr="007E5AC7" w:rsidRDefault="000900CC" w:rsidP="001F087B">
      <w:pPr>
        <w:jc w:val="both"/>
        <w:rPr>
          <w:sz w:val="28"/>
          <w:szCs w:val="28"/>
        </w:rPr>
      </w:pPr>
      <w:r w:rsidRPr="007E5AC7">
        <w:rPr>
          <w:sz w:val="28"/>
          <w:szCs w:val="28"/>
        </w:rPr>
        <w:t xml:space="preserve">Internment for a child up to </w:t>
      </w:r>
      <w:r w:rsidR="009A2C60" w:rsidRPr="007E5AC7">
        <w:rPr>
          <w:sz w:val="28"/>
          <w:szCs w:val="28"/>
        </w:rPr>
        <w:t xml:space="preserve">16 years </w:t>
      </w:r>
      <w:r w:rsidR="009A2C60" w:rsidRPr="007E5AC7">
        <w:rPr>
          <w:sz w:val="28"/>
          <w:szCs w:val="28"/>
        </w:rPr>
        <w:tab/>
      </w:r>
      <w:r w:rsidR="009A2C60" w:rsidRPr="007E5AC7">
        <w:rPr>
          <w:sz w:val="28"/>
          <w:szCs w:val="28"/>
        </w:rPr>
        <w:tab/>
      </w:r>
      <w:r w:rsidR="009A2C60" w:rsidRPr="007E5AC7">
        <w:rPr>
          <w:sz w:val="28"/>
          <w:szCs w:val="28"/>
        </w:rPr>
        <w:tab/>
      </w:r>
      <w:r w:rsidR="009A2C60" w:rsidRPr="007E5AC7">
        <w:rPr>
          <w:sz w:val="28"/>
          <w:szCs w:val="28"/>
        </w:rPr>
        <w:tab/>
      </w:r>
      <w:r w:rsidR="007E5AC7">
        <w:rPr>
          <w:sz w:val="28"/>
          <w:szCs w:val="28"/>
        </w:rPr>
        <w:tab/>
      </w:r>
      <w:r w:rsidR="009A2C60" w:rsidRPr="007E5AC7">
        <w:rPr>
          <w:sz w:val="28"/>
          <w:szCs w:val="28"/>
        </w:rPr>
        <w:t>£150.00</w:t>
      </w:r>
    </w:p>
    <w:p w14:paraId="04FE6B33" w14:textId="4C548A84" w:rsidR="00FE275E" w:rsidRPr="007E5AC7" w:rsidRDefault="003E1A01" w:rsidP="001F087B">
      <w:pPr>
        <w:jc w:val="both"/>
        <w:rPr>
          <w:sz w:val="28"/>
          <w:szCs w:val="28"/>
        </w:rPr>
      </w:pPr>
      <w:r w:rsidRPr="007E5AC7">
        <w:rPr>
          <w:sz w:val="28"/>
          <w:szCs w:val="28"/>
        </w:rPr>
        <w:tab/>
      </w:r>
      <w:r w:rsidRPr="007E5AC7">
        <w:rPr>
          <w:sz w:val="28"/>
          <w:szCs w:val="28"/>
        </w:rPr>
        <w:tab/>
      </w:r>
      <w:r w:rsidRPr="007E5AC7">
        <w:rPr>
          <w:sz w:val="28"/>
          <w:szCs w:val="28"/>
        </w:rPr>
        <w:tab/>
      </w:r>
      <w:r w:rsidRPr="007E5AC7">
        <w:rPr>
          <w:sz w:val="28"/>
          <w:szCs w:val="28"/>
        </w:rPr>
        <w:tab/>
      </w:r>
    </w:p>
    <w:p w14:paraId="5E7B0AA4" w14:textId="0826AB96" w:rsidR="008525B3" w:rsidRPr="007E5AC7" w:rsidRDefault="006F6763" w:rsidP="001F087B">
      <w:pPr>
        <w:jc w:val="both"/>
        <w:rPr>
          <w:sz w:val="28"/>
          <w:szCs w:val="28"/>
        </w:rPr>
      </w:pPr>
      <w:r w:rsidRPr="007E5AC7">
        <w:rPr>
          <w:sz w:val="28"/>
          <w:szCs w:val="28"/>
        </w:rPr>
        <w:t>Burial</w:t>
      </w:r>
      <w:r w:rsidR="001B4ABD" w:rsidRPr="007E5AC7">
        <w:rPr>
          <w:sz w:val="28"/>
          <w:szCs w:val="28"/>
        </w:rPr>
        <w:t xml:space="preserve"> of </w:t>
      </w:r>
      <w:r w:rsidR="008525B3" w:rsidRPr="007E5AC7">
        <w:rPr>
          <w:sz w:val="28"/>
          <w:szCs w:val="28"/>
        </w:rPr>
        <w:t>Cremated Remain</w:t>
      </w:r>
      <w:r w:rsidR="00F41913" w:rsidRPr="007E5AC7">
        <w:rPr>
          <w:sz w:val="28"/>
          <w:szCs w:val="28"/>
        </w:rPr>
        <w:t>s</w:t>
      </w:r>
      <w:r w:rsidR="00B80DC8" w:rsidRPr="007E5AC7">
        <w:rPr>
          <w:sz w:val="28"/>
          <w:szCs w:val="28"/>
        </w:rPr>
        <w:t xml:space="preserve"> in new plot</w:t>
      </w:r>
      <w:r w:rsidR="00B80DC8" w:rsidRPr="007E5AC7">
        <w:rPr>
          <w:sz w:val="28"/>
          <w:szCs w:val="28"/>
        </w:rPr>
        <w:tab/>
      </w:r>
      <w:r w:rsidR="00B80DC8" w:rsidRPr="007E5AC7">
        <w:rPr>
          <w:sz w:val="28"/>
          <w:szCs w:val="28"/>
        </w:rPr>
        <w:tab/>
      </w:r>
      <w:r w:rsidR="00B80DC8" w:rsidRPr="007E5AC7">
        <w:rPr>
          <w:sz w:val="28"/>
          <w:szCs w:val="28"/>
        </w:rPr>
        <w:tab/>
      </w:r>
    </w:p>
    <w:p w14:paraId="103215E3" w14:textId="7702A6DB" w:rsidR="00194EA3" w:rsidRPr="007E5AC7" w:rsidRDefault="000E7B4C" w:rsidP="001F087B">
      <w:pPr>
        <w:jc w:val="both"/>
        <w:rPr>
          <w:sz w:val="28"/>
          <w:szCs w:val="28"/>
        </w:rPr>
      </w:pPr>
      <w:r w:rsidRPr="007E5AC7">
        <w:rPr>
          <w:sz w:val="28"/>
          <w:szCs w:val="28"/>
        </w:rPr>
        <w:t xml:space="preserve"> </w:t>
      </w:r>
      <w:r w:rsidR="002533B0" w:rsidRPr="007E5AC7">
        <w:rPr>
          <w:sz w:val="28"/>
          <w:szCs w:val="28"/>
        </w:rPr>
        <w:t>(Half grave size for 2 caskets)</w:t>
      </w:r>
      <w:r w:rsidR="002533B0" w:rsidRPr="007E5AC7">
        <w:rPr>
          <w:sz w:val="28"/>
          <w:szCs w:val="28"/>
        </w:rPr>
        <w:tab/>
      </w:r>
      <w:r w:rsidR="002533B0" w:rsidRPr="007E5AC7">
        <w:rPr>
          <w:sz w:val="28"/>
          <w:szCs w:val="28"/>
        </w:rPr>
        <w:tab/>
      </w:r>
      <w:r w:rsidR="002533B0" w:rsidRPr="007E5AC7">
        <w:rPr>
          <w:sz w:val="28"/>
          <w:szCs w:val="28"/>
        </w:rPr>
        <w:tab/>
      </w:r>
      <w:r w:rsidR="002533B0" w:rsidRPr="007E5AC7">
        <w:rPr>
          <w:sz w:val="28"/>
          <w:szCs w:val="28"/>
        </w:rPr>
        <w:tab/>
      </w:r>
      <w:r w:rsidR="002533B0" w:rsidRPr="007E5AC7">
        <w:rPr>
          <w:sz w:val="28"/>
          <w:szCs w:val="28"/>
        </w:rPr>
        <w:tab/>
      </w:r>
      <w:r w:rsidR="007E5AC7">
        <w:rPr>
          <w:sz w:val="28"/>
          <w:szCs w:val="28"/>
        </w:rPr>
        <w:tab/>
      </w:r>
      <w:r w:rsidR="002533B0" w:rsidRPr="007E5AC7">
        <w:rPr>
          <w:sz w:val="28"/>
          <w:szCs w:val="28"/>
        </w:rPr>
        <w:t>£</w:t>
      </w:r>
      <w:r w:rsidR="00A82A4F" w:rsidRPr="007E5AC7">
        <w:rPr>
          <w:sz w:val="28"/>
          <w:szCs w:val="28"/>
        </w:rPr>
        <w:t>3</w:t>
      </w:r>
      <w:r w:rsidR="00D86E8A" w:rsidRPr="007E5AC7">
        <w:rPr>
          <w:sz w:val="28"/>
          <w:szCs w:val="28"/>
        </w:rPr>
        <w:t>50</w:t>
      </w:r>
      <w:r w:rsidR="00194EA3" w:rsidRPr="007E5AC7">
        <w:rPr>
          <w:sz w:val="28"/>
          <w:szCs w:val="28"/>
        </w:rPr>
        <w:t>.00</w:t>
      </w:r>
    </w:p>
    <w:p w14:paraId="48DE87ED" w14:textId="77777777" w:rsidR="00194EA3" w:rsidRPr="007E5AC7" w:rsidRDefault="00194EA3" w:rsidP="001F087B">
      <w:pPr>
        <w:jc w:val="both"/>
        <w:rPr>
          <w:sz w:val="28"/>
          <w:szCs w:val="28"/>
        </w:rPr>
      </w:pPr>
    </w:p>
    <w:p w14:paraId="5948A415" w14:textId="40327498" w:rsidR="002C4123" w:rsidRPr="007E5AC7" w:rsidRDefault="00194EA3" w:rsidP="001F087B">
      <w:pPr>
        <w:jc w:val="both"/>
        <w:rPr>
          <w:sz w:val="28"/>
          <w:szCs w:val="28"/>
        </w:rPr>
      </w:pPr>
      <w:r w:rsidRPr="007E5AC7">
        <w:rPr>
          <w:sz w:val="28"/>
          <w:szCs w:val="28"/>
        </w:rPr>
        <w:t xml:space="preserve">Internment </w:t>
      </w:r>
      <w:r w:rsidR="00254280" w:rsidRPr="007E5AC7">
        <w:rPr>
          <w:sz w:val="28"/>
          <w:szCs w:val="28"/>
        </w:rPr>
        <w:t>Fee for Cremated Remains</w:t>
      </w:r>
      <w:r w:rsidR="00254280" w:rsidRPr="007E5AC7">
        <w:rPr>
          <w:sz w:val="28"/>
          <w:szCs w:val="28"/>
        </w:rPr>
        <w:tab/>
      </w:r>
      <w:r w:rsidR="00254280" w:rsidRPr="007E5AC7">
        <w:rPr>
          <w:sz w:val="28"/>
          <w:szCs w:val="28"/>
        </w:rPr>
        <w:tab/>
      </w:r>
      <w:r w:rsidR="00254280" w:rsidRPr="007E5AC7">
        <w:rPr>
          <w:sz w:val="28"/>
          <w:szCs w:val="28"/>
        </w:rPr>
        <w:tab/>
      </w:r>
      <w:r w:rsidR="00254280" w:rsidRPr="007E5AC7">
        <w:rPr>
          <w:sz w:val="28"/>
          <w:szCs w:val="28"/>
        </w:rPr>
        <w:tab/>
      </w:r>
      <w:r w:rsidR="00CE5CCF">
        <w:rPr>
          <w:sz w:val="28"/>
          <w:szCs w:val="28"/>
        </w:rPr>
        <w:t>£250</w:t>
      </w:r>
      <w:r w:rsidR="00951FA1" w:rsidRPr="007E5AC7">
        <w:rPr>
          <w:sz w:val="28"/>
          <w:szCs w:val="28"/>
        </w:rPr>
        <w:t>.00</w:t>
      </w:r>
      <w:r w:rsidR="00B80DC8" w:rsidRPr="007E5AC7">
        <w:rPr>
          <w:sz w:val="28"/>
          <w:szCs w:val="28"/>
        </w:rPr>
        <w:tab/>
      </w:r>
      <w:r w:rsidR="00B80DC8" w:rsidRPr="007E5AC7">
        <w:rPr>
          <w:sz w:val="28"/>
          <w:szCs w:val="28"/>
        </w:rPr>
        <w:tab/>
      </w:r>
      <w:r w:rsidR="00B80DC8" w:rsidRPr="007E5AC7">
        <w:rPr>
          <w:sz w:val="28"/>
          <w:szCs w:val="28"/>
        </w:rPr>
        <w:tab/>
      </w:r>
      <w:r w:rsidR="00B80DC8" w:rsidRPr="007E5AC7">
        <w:rPr>
          <w:sz w:val="28"/>
          <w:szCs w:val="28"/>
        </w:rPr>
        <w:tab/>
      </w:r>
    </w:p>
    <w:p w14:paraId="5830843E" w14:textId="2848B30F" w:rsidR="00B542E7" w:rsidRPr="007E5AC7" w:rsidRDefault="00582137" w:rsidP="001F087B">
      <w:pPr>
        <w:jc w:val="both"/>
        <w:rPr>
          <w:sz w:val="28"/>
          <w:szCs w:val="28"/>
        </w:rPr>
      </w:pPr>
      <w:r>
        <w:rPr>
          <w:sz w:val="28"/>
          <w:szCs w:val="28"/>
        </w:rPr>
        <w:t>Reservations of a Plot</w:t>
      </w:r>
      <w:r w:rsidR="00AC5B78" w:rsidRPr="007E5AC7">
        <w:rPr>
          <w:sz w:val="28"/>
          <w:szCs w:val="28"/>
        </w:rPr>
        <w:t>- out of rotation</w:t>
      </w:r>
      <w:r w:rsidR="00D86E8A" w:rsidRPr="007E5AC7">
        <w:rPr>
          <w:sz w:val="28"/>
          <w:szCs w:val="28"/>
        </w:rPr>
        <w:tab/>
      </w:r>
      <w:r w:rsidR="00D86E8A" w:rsidRPr="007E5AC7">
        <w:rPr>
          <w:sz w:val="28"/>
          <w:szCs w:val="28"/>
        </w:rPr>
        <w:tab/>
      </w:r>
      <w:r w:rsidR="00D86E8A" w:rsidRPr="007E5AC7">
        <w:rPr>
          <w:sz w:val="28"/>
          <w:szCs w:val="28"/>
        </w:rPr>
        <w:tab/>
      </w:r>
      <w:r w:rsidR="00D86E8A" w:rsidRPr="007E5A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754" w:rsidRPr="007E5AC7">
        <w:rPr>
          <w:sz w:val="28"/>
          <w:szCs w:val="28"/>
        </w:rPr>
        <w:t>£250.00</w:t>
      </w:r>
    </w:p>
    <w:p w14:paraId="5359F71D" w14:textId="77777777" w:rsidR="0084631E" w:rsidRPr="007E5AC7" w:rsidRDefault="0084631E" w:rsidP="001F087B">
      <w:pPr>
        <w:jc w:val="both"/>
        <w:rPr>
          <w:sz w:val="28"/>
          <w:szCs w:val="28"/>
        </w:rPr>
      </w:pPr>
    </w:p>
    <w:p w14:paraId="3D69FA7D" w14:textId="03102E2D" w:rsidR="0084631E" w:rsidRPr="007E5AC7" w:rsidRDefault="0081551D" w:rsidP="001F087B">
      <w:pPr>
        <w:jc w:val="both"/>
        <w:rPr>
          <w:sz w:val="28"/>
          <w:szCs w:val="28"/>
        </w:rPr>
      </w:pPr>
      <w:r w:rsidRPr="007E5AC7">
        <w:rPr>
          <w:b/>
          <w:sz w:val="28"/>
          <w:szCs w:val="28"/>
          <w:u w:val="single"/>
        </w:rPr>
        <w:t>Memorials</w:t>
      </w:r>
      <w:r w:rsidR="007E5AC7">
        <w:rPr>
          <w:sz w:val="28"/>
          <w:szCs w:val="28"/>
        </w:rPr>
        <w:t xml:space="preserve"> </w:t>
      </w:r>
    </w:p>
    <w:p w14:paraId="2A65603D" w14:textId="77777777" w:rsidR="00F40F37" w:rsidRPr="007E5AC7" w:rsidRDefault="00F40F37" w:rsidP="001F087B">
      <w:pPr>
        <w:jc w:val="both"/>
        <w:rPr>
          <w:sz w:val="28"/>
          <w:szCs w:val="28"/>
        </w:rPr>
      </w:pPr>
    </w:p>
    <w:p w14:paraId="57BC7AC6" w14:textId="391D72E2" w:rsidR="004F0DA6" w:rsidRPr="007E5AC7" w:rsidRDefault="004F0DA6" w:rsidP="001F087B">
      <w:pPr>
        <w:jc w:val="both"/>
        <w:rPr>
          <w:sz w:val="28"/>
          <w:szCs w:val="28"/>
        </w:rPr>
      </w:pPr>
      <w:r w:rsidRPr="007E5AC7">
        <w:rPr>
          <w:sz w:val="28"/>
          <w:szCs w:val="28"/>
        </w:rPr>
        <w:t xml:space="preserve">Headstone </w:t>
      </w:r>
      <w:r w:rsidR="00C5689C" w:rsidRPr="007E5AC7">
        <w:rPr>
          <w:sz w:val="28"/>
          <w:szCs w:val="28"/>
        </w:rPr>
        <w:t>up to 2’</w:t>
      </w:r>
      <w:proofErr w:type="gramStart"/>
      <w:r w:rsidR="00C5689C" w:rsidRPr="007E5AC7">
        <w:rPr>
          <w:sz w:val="28"/>
          <w:szCs w:val="28"/>
        </w:rPr>
        <w:t>6”</w:t>
      </w:r>
      <w:r w:rsidR="00CC23F8" w:rsidRPr="007E5AC7">
        <w:rPr>
          <w:sz w:val="28"/>
          <w:szCs w:val="28"/>
        </w:rPr>
        <w:t>high</w:t>
      </w:r>
      <w:proofErr w:type="gramEnd"/>
      <w:r w:rsidR="00CC23F8" w:rsidRPr="007E5AC7">
        <w:rPr>
          <w:sz w:val="28"/>
          <w:szCs w:val="28"/>
        </w:rPr>
        <w:t xml:space="preserve"> x 1’8”wide</w:t>
      </w:r>
      <w:r w:rsidR="00F40F37" w:rsidRPr="007E5AC7">
        <w:rPr>
          <w:sz w:val="28"/>
          <w:szCs w:val="28"/>
        </w:rPr>
        <w:tab/>
      </w:r>
      <w:r w:rsidR="00F40F37" w:rsidRPr="007E5AC7">
        <w:rPr>
          <w:sz w:val="28"/>
          <w:szCs w:val="28"/>
        </w:rPr>
        <w:tab/>
      </w:r>
      <w:r w:rsidR="00F40F37" w:rsidRPr="007E5AC7">
        <w:rPr>
          <w:sz w:val="28"/>
          <w:szCs w:val="28"/>
        </w:rPr>
        <w:tab/>
      </w:r>
      <w:r w:rsidR="00F40F37" w:rsidRPr="007E5AC7">
        <w:rPr>
          <w:sz w:val="28"/>
          <w:szCs w:val="28"/>
        </w:rPr>
        <w:tab/>
      </w:r>
      <w:r w:rsidR="007E5AC7">
        <w:rPr>
          <w:sz w:val="28"/>
          <w:szCs w:val="28"/>
        </w:rPr>
        <w:tab/>
      </w:r>
      <w:r w:rsidR="00FD4954">
        <w:rPr>
          <w:sz w:val="28"/>
          <w:szCs w:val="28"/>
        </w:rPr>
        <w:t>£200</w:t>
      </w:r>
      <w:r w:rsidR="00F40F37" w:rsidRPr="007E5AC7">
        <w:rPr>
          <w:sz w:val="28"/>
          <w:szCs w:val="28"/>
        </w:rPr>
        <w:t>.00</w:t>
      </w:r>
    </w:p>
    <w:p w14:paraId="3F41FA60" w14:textId="77777777" w:rsidR="00F40F37" w:rsidRPr="007E5AC7" w:rsidRDefault="00F40F37" w:rsidP="001F087B">
      <w:pPr>
        <w:jc w:val="both"/>
        <w:rPr>
          <w:sz w:val="28"/>
          <w:szCs w:val="28"/>
        </w:rPr>
      </w:pPr>
    </w:p>
    <w:p w14:paraId="612F1C33" w14:textId="06CAD55A" w:rsidR="00F40F37" w:rsidRPr="007E5AC7" w:rsidRDefault="00146A21" w:rsidP="001F087B">
      <w:pPr>
        <w:jc w:val="both"/>
        <w:rPr>
          <w:sz w:val="28"/>
          <w:szCs w:val="28"/>
        </w:rPr>
      </w:pPr>
      <w:r w:rsidRPr="007E5AC7">
        <w:rPr>
          <w:sz w:val="28"/>
          <w:szCs w:val="28"/>
        </w:rPr>
        <w:t>Headstone up to 3’</w:t>
      </w:r>
      <w:proofErr w:type="gramStart"/>
      <w:r w:rsidRPr="007E5AC7">
        <w:rPr>
          <w:sz w:val="28"/>
          <w:szCs w:val="28"/>
        </w:rPr>
        <w:t>6”</w:t>
      </w:r>
      <w:r w:rsidR="00CC23F8" w:rsidRPr="007E5AC7">
        <w:rPr>
          <w:sz w:val="28"/>
          <w:szCs w:val="28"/>
        </w:rPr>
        <w:t>high</w:t>
      </w:r>
      <w:proofErr w:type="gramEnd"/>
      <w:r w:rsidR="00CC23F8" w:rsidRPr="007E5AC7">
        <w:rPr>
          <w:sz w:val="28"/>
          <w:szCs w:val="28"/>
        </w:rPr>
        <w:t xml:space="preserve"> x 1’8” wide</w:t>
      </w:r>
      <w:r w:rsidRPr="007E5AC7">
        <w:rPr>
          <w:sz w:val="28"/>
          <w:szCs w:val="28"/>
        </w:rPr>
        <w:tab/>
      </w:r>
      <w:r w:rsidRPr="007E5AC7">
        <w:rPr>
          <w:sz w:val="28"/>
          <w:szCs w:val="28"/>
        </w:rPr>
        <w:tab/>
      </w:r>
      <w:r w:rsidR="00CC23F8" w:rsidRPr="007E5AC7">
        <w:rPr>
          <w:sz w:val="28"/>
          <w:szCs w:val="28"/>
        </w:rPr>
        <w:tab/>
      </w:r>
      <w:r w:rsidRPr="007E5AC7">
        <w:rPr>
          <w:sz w:val="28"/>
          <w:szCs w:val="28"/>
        </w:rPr>
        <w:tab/>
      </w:r>
      <w:r w:rsidR="007E5AC7">
        <w:rPr>
          <w:sz w:val="28"/>
          <w:szCs w:val="28"/>
        </w:rPr>
        <w:tab/>
      </w:r>
      <w:r w:rsidRPr="007E5AC7">
        <w:rPr>
          <w:sz w:val="28"/>
          <w:szCs w:val="28"/>
        </w:rPr>
        <w:t>£250.00</w:t>
      </w:r>
    </w:p>
    <w:p w14:paraId="097C45E9" w14:textId="77777777" w:rsidR="00146A21" w:rsidRPr="007E5AC7" w:rsidRDefault="00146A21" w:rsidP="001F087B">
      <w:pPr>
        <w:jc w:val="both"/>
        <w:rPr>
          <w:sz w:val="28"/>
          <w:szCs w:val="28"/>
        </w:rPr>
      </w:pPr>
    </w:p>
    <w:p w14:paraId="3C34FFD2" w14:textId="69495859" w:rsidR="00146A21" w:rsidRDefault="00146A21" w:rsidP="0011245F">
      <w:pPr>
        <w:jc w:val="both"/>
        <w:rPr>
          <w:sz w:val="28"/>
          <w:szCs w:val="28"/>
        </w:rPr>
      </w:pPr>
      <w:r w:rsidRPr="007E5AC7">
        <w:rPr>
          <w:sz w:val="28"/>
          <w:szCs w:val="28"/>
        </w:rPr>
        <w:t xml:space="preserve">Additional </w:t>
      </w:r>
      <w:r w:rsidR="0011245F" w:rsidRPr="007E5AC7">
        <w:rPr>
          <w:sz w:val="28"/>
          <w:szCs w:val="28"/>
        </w:rPr>
        <w:t xml:space="preserve">inscription </w:t>
      </w:r>
      <w:r w:rsidR="0011245F" w:rsidRPr="007E5AC7">
        <w:rPr>
          <w:sz w:val="28"/>
          <w:szCs w:val="28"/>
        </w:rPr>
        <w:tab/>
      </w:r>
      <w:r w:rsidR="0011245F" w:rsidRPr="007E5AC7">
        <w:rPr>
          <w:sz w:val="28"/>
          <w:szCs w:val="28"/>
        </w:rPr>
        <w:tab/>
      </w:r>
      <w:r w:rsidR="0011245F" w:rsidRPr="007E5AC7">
        <w:rPr>
          <w:sz w:val="28"/>
          <w:szCs w:val="28"/>
        </w:rPr>
        <w:tab/>
      </w:r>
      <w:r w:rsidR="0011245F" w:rsidRPr="007E5AC7">
        <w:rPr>
          <w:sz w:val="28"/>
          <w:szCs w:val="28"/>
        </w:rPr>
        <w:tab/>
      </w:r>
      <w:r w:rsidR="0011245F" w:rsidRPr="007E5AC7">
        <w:rPr>
          <w:sz w:val="28"/>
          <w:szCs w:val="28"/>
        </w:rPr>
        <w:tab/>
      </w:r>
      <w:r w:rsidR="0011245F" w:rsidRPr="007E5AC7">
        <w:rPr>
          <w:sz w:val="28"/>
          <w:szCs w:val="28"/>
        </w:rPr>
        <w:tab/>
      </w:r>
      <w:r w:rsidR="0011245F" w:rsidRPr="007E5AC7">
        <w:rPr>
          <w:sz w:val="28"/>
          <w:szCs w:val="28"/>
        </w:rPr>
        <w:tab/>
        <w:t>£75.00</w:t>
      </w:r>
    </w:p>
    <w:p w14:paraId="7EDF3F32" w14:textId="77777777" w:rsidR="002656F0" w:rsidRDefault="002656F0" w:rsidP="0011245F">
      <w:pPr>
        <w:jc w:val="both"/>
        <w:rPr>
          <w:sz w:val="28"/>
          <w:szCs w:val="28"/>
        </w:rPr>
      </w:pPr>
    </w:p>
    <w:p w14:paraId="55886363" w14:textId="511D2414" w:rsidR="002656F0" w:rsidRDefault="00F60EEF" w:rsidP="0011245F">
      <w:pPr>
        <w:jc w:val="both"/>
        <w:rPr>
          <w:sz w:val="28"/>
          <w:szCs w:val="28"/>
        </w:rPr>
      </w:pPr>
      <w:r>
        <w:rPr>
          <w:sz w:val="28"/>
          <w:szCs w:val="28"/>
        </w:rPr>
        <w:t>Placement of Bench</w:t>
      </w:r>
      <w:r w:rsidR="00D27C11">
        <w:rPr>
          <w:sz w:val="28"/>
          <w:szCs w:val="28"/>
        </w:rPr>
        <w:t xml:space="preserve"> -</w:t>
      </w:r>
      <w:r w:rsidR="008E54A0">
        <w:rPr>
          <w:sz w:val="28"/>
          <w:szCs w:val="28"/>
        </w:rPr>
        <w:t xml:space="preserve"> by arrangeme</w:t>
      </w:r>
      <w:r w:rsidR="00BE3422">
        <w:rPr>
          <w:sz w:val="28"/>
          <w:szCs w:val="28"/>
        </w:rPr>
        <w:t>nt only</w:t>
      </w:r>
      <w:r w:rsidR="00BE3422">
        <w:rPr>
          <w:sz w:val="28"/>
          <w:szCs w:val="28"/>
        </w:rPr>
        <w:tab/>
      </w:r>
      <w:r w:rsidR="00BE3422">
        <w:rPr>
          <w:sz w:val="28"/>
          <w:szCs w:val="28"/>
        </w:rPr>
        <w:tab/>
      </w:r>
      <w:r w:rsidR="00BE3422">
        <w:rPr>
          <w:sz w:val="28"/>
          <w:szCs w:val="28"/>
        </w:rPr>
        <w:tab/>
      </w:r>
      <w:r w:rsidR="00BE3422">
        <w:rPr>
          <w:sz w:val="28"/>
          <w:szCs w:val="28"/>
        </w:rPr>
        <w:tab/>
      </w:r>
      <w:r>
        <w:rPr>
          <w:sz w:val="28"/>
          <w:szCs w:val="28"/>
        </w:rPr>
        <w:t>£250.00</w:t>
      </w:r>
    </w:p>
    <w:p w14:paraId="2F7F1505" w14:textId="77777777" w:rsidR="00F60EEF" w:rsidRDefault="00F60EEF" w:rsidP="0011245F">
      <w:pPr>
        <w:jc w:val="both"/>
        <w:rPr>
          <w:sz w:val="28"/>
          <w:szCs w:val="28"/>
        </w:rPr>
      </w:pPr>
    </w:p>
    <w:p w14:paraId="3A3AC60B" w14:textId="356EDF36" w:rsidR="00F60EEF" w:rsidRDefault="004C547B" w:rsidP="0011245F">
      <w:pPr>
        <w:jc w:val="both"/>
        <w:rPr>
          <w:sz w:val="28"/>
          <w:szCs w:val="28"/>
        </w:rPr>
      </w:pPr>
      <w:r>
        <w:rPr>
          <w:sz w:val="28"/>
          <w:szCs w:val="28"/>
        </w:rPr>
        <w:t>Wooden Cross – up to 2’</w:t>
      </w:r>
      <w:r w:rsidR="00C34061">
        <w:rPr>
          <w:sz w:val="28"/>
          <w:szCs w:val="28"/>
        </w:rPr>
        <w:t xml:space="preserve"> high</w:t>
      </w:r>
      <w:r w:rsidR="00C34061">
        <w:rPr>
          <w:sz w:val="28"/>
          <w:szCs w:val="28"/>
        </w:rPr>
        <w:tab/>
      </w:r>
      <w:r w:rsidR="00C34061">
        <w:rPr>
          <w:sz w:val="28"/>
          <w:szCs w:val="28"/>
        </w:rPr>
        <w:tab/>
      </w:r>
      <w:r w:rsidR="00C34061">
        <w:rPr>
          <w:sz w:val="28"/>
          <w:szCs w:val="28"/>
        </w:rPr>
        <w:tab/>
      </w:r>
      <w:r w:rsidR="00C34061">
        <w:rPr>
          <w:sz w:val="28"/>
          <w:szCs w:val="28"/>
        </w:rPr>
        <w:tab/>
      </w:r>
      <w:r w:rsidR="0062252C">
        <w:rPr>
          <w:sz w:val="28"/>
          <w:szCs w:val="28"/>
        </w:rPr>
        <w:tab/>
      </w:r>
      <w:r w:rsidR="0062252C">
        <w:rPr>
          <w:sz w:val="28"/>
          <w:szCs w:val="28"/>
        </w:rPr>
        <w:tab/>
      </w:r>
      <w:r w:rsidR="00C34061">
        <w:rPr>
          <w:sz w:val="28"/>
          <w:szCs w:val="28"/>
        </w:rPr>
        <w:t>£50</w:t>
      </w:r>
      <w:r w:rsidR="0062252C">
        <w:rPr>
          <w:sz w:val="28"/>
          <w:szCs w:val="28"/>
        </w:rPr>
        <w:t>.00</w:t>
      </w:r>
    </w:p>
    <w:p w14:paraId="7B6400B0" w14:textId="77777777" w:rsidR="0062252C" w:rsidRPr="007E5AC7" w:rsidRDefault="0062252C" w:rsidP="0011245F">
      <w:pPr>
        <w:jc w:val="both"/>
        <w:rPr>
          <w:sz w:val="28"/>
          <w:szCs w:val="28"/>
        </w:rPr>
      </w:pPr>
    </w:p>
    <w:p w14:paraId="695BA0BD" w14:textId="2AE707EE" w:rsidR="00930332" w:rsidRPr="007E5AC7" w:rsidRDefault="006C5E0C" w:rsidP="00930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Note: All </w:t>
      </w:r>
      <w:proofErr w:type="spellStart"/>
      <w:proofErr w:type="gramStart"/>
      <w:r>
        <w:rPr>
          <w:sz w:val="28"/>
          <w:szCs w:val="28"/>
        </w:rPr>
        <w:t>non residents</w:t>
      </w:r>
      <w:proofErr w:type="spellEnd"/>
      <w:proofErr w:type="gramEnd"/>
      <w:r w:rsidR="00940358">
        <w:rPr>
          <w:sz w:val="28"/>
          <w:szCs w:val="28"/>
        </w:rPr>
        <w:t xml:space="preserve"> </w:t>
      </w:r>
      <w:r>
        <w:rPr>
          <w:sz w:val="28"/>
          <w:szCs w:val="28"/>
        </w:rPr>
        <w:t>(anyone that li</w:t>
      </w:r>
      <w:r w:rsidR="00A20306">
        <w:rPr>
          <w:sz w:val="28"/>
          <w:szCs w:val="28"/>
        </w:rPr>
        <w:t xml:space="preserve">ved </w:t>
      </w:r>
      <w:r w:rsidR="006D0743">
        <w:rPr>
          <w:sz w:val="28"/>
          <w:szCs w:val="28"/>
        </w:rPr>
        <w:t xml:space="preserve">outside the boundary of </w:t>
      </w:r>
      <w:proofErr w:type="spellStart"/>
      <w:r w:rsidR="006D0743">
        <w:rPr>
          <w:sz w:val="28"/>
          <w:szCs w:val="28"/>
        </w:rPr>
        <w:t>Brinklow</w:t>
      </w:r>
      <w:proofErr w:type="spellEnd"/>
      <w:r w:rsidR="006D0743">
        <w:rPr>
          <w:sz w:val="28"/>
          <w:szCs w:val="28"/>
        </w:rPr>
        <w:t xml:space="preserve"> Parish) will be charged dou</w:t>
      </w:r>
      <w:r w:rsidR="000F1A77">
        <w:rPr>
          <w:sz w:val="28"/>
          <w:szCs w:val="28"/>
        </w:rPr>
        <w:t>ble th</w:t>
      </w:r>
      <w:r w:rsidR="006F4130">
        <w:rPr>
          <w:sz w:val="28"/>
          <w:szCs w:val="28"/>
        </w:rPr>
        <w:t xml:space="preserve">e </w:t>
      </w:r>
      <w:r w:rsidR="009461D4">
        <w:rPr>
          <w:sz w:val="28"/>
          <w:szCs w:val="28"/>
        </w:rPr>
        <w:t xml:space="preserve">set </w:t>
      </w:r>
      <w:r w:rsidR="00E74C08">
        <w:rPr>
          <w:sz w:val="28"/>
          <w:szCs w:val="28"/>
        </w:rPr>
        <w:t xml:space="preserve">fees although </w:t>
      </w:r>
      <w:r w:rsidR="00125D79">
        <w:rPr>
          <w:sz w:val="28"/>
          <w:szCs w:val="28"/>
        </w:rPr>
        <w:t>consideration will be given to previous residency and family connections</w:t>
      </w:r>
      <w:r w:rsidR="001937F7">
        <w:rPr>
          <w:sz w:val="28"/>
          <w:szCs w:val="28"/>
        </w:rPr>
        <w:t xml:space="preserve">. </w:t>
      </w:r>
      <w:r w:rsidR="007414ED">
        <w:rPr>
          <w:sz w:val="28"/>
          <w:szCs w:val="28"/>
        </w:rPr>
        <w:t>In addition to these fees there is a charge for the Grav</w:t>
      </w:r>
      <w:r w:rsidR="009A67F5">
        <w:rPr>
          <w:sz w:val="28"/>
          <w:szCs w:val="28"/>
        </w:rPr>
        <w:t>e Digger which is paid directly.</w:t>
      </w:r>
    </w:p>
    <w:sectPr w:rsidR="00930332" w:rsidRPr="007E5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FCBA7" w14:textId="77777777" w:rsidR="007D74F5" w:rsidRDefault="007D74F5" w:rsidP="003E545F">
      <w:r>
        <w:separator/>
      </w:r>
    </w:p>
  </w:endnote>
  <w:endnote w:type="continuationSeparator" w:id="0">
    <w:p w14:paraId="72FBF300" w14:textId="77777777" w:rsidR="007D74F5" w:rsidRDefault="007D74F5" w:rsidP="003E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09C54" w14:textId="77777777" w:rsidR="00F4328C" w:rsidRDefault="00F432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F919C" w14:textId="5ACF51B8" w:rsidR="003F60BA" w:rsidRDefault="003F60BA" w:rsidP="000854E7">
    <w:pPr>
      <w:pStyle w:val="Footer"/>
      <w:jc w:val="center"/>
    </w:pPr>
    <w:r>
      <w:t>Cemetery Agent</w:t>
    </w:r>
    <w:r w:rsidR="000511CC">
      <w:t xml:space="preserve">: Mrs Elaine </w:t>
    </w:r>
    <w:proofErr w:type="spellStart"/>
    <w:r w:rsidR="000511CC">
      <w:t>Friswell</w:t>
    </w:r>
    <w:proofErr w:type="spellEnd"/>
    <w:r w:rsidR="000511CC">
      <w:t xml:space="preserve">, West Farm, Rugby Road, </w:t>
    </w:r>
    <w:proofErr w:type="spellStart"/>
    <w:r w:rsidR="000511CC">
      <w:t>Brinklow</w:t>
    </w:r>
    <w:proofErr w:type="spellEnd"/>
    <w:r w:rsidR="000511CC">
      <w:t xml:space="preserve">, </w:t>
    </w:r>
    <w:proofErr w:type="gramStart"/>
    <w:r w:rsidR="000511CC">
      <w:t>Rugby  CV</w:t>
    </w:r>
    <w:proofErr w:type="gramEnd"/>
    <w:r w:rsidR="000511CC">
      <w:t>23 0LY</w:t>
    </w:r>
  </w:p>
  <w:p w14:paraId="05AB8100" w14:textId="063F165E" w:rsidR="00D952D5" w:rsidRDefault="00D952D5" w:rsidP="00AE3674">
    <w:pPr>
      <w:pStyle w:val="Footer"/>
      <w:jc w:val="center"/>
    </w:pPr>
    <w:r>
      <w:t>Telephone: 01788 832334/Mob</w:t>
    </w:r>
    <w:r w:rsidR="00067885">
      <w:t>: 07818642066</w:t>
    </w:r>
  </w:p>
  <w:p w14:paraId="4A75049F" w14:textId="3D229C43" w:rsidR="00067885" w:rsidRDefault="00067885" w:rsidP="00AE3674">
    <w:pPr>
      <w:pStyle w:val="Footer"/>
      <w:ind w:left="720"/>
      <w:jc w:val="center"/>
    </w:pPr>
    <w:r>
      <w:t>Emai</w:t>
    </w:r>
    <w:r w:rsidR="00AE3674">
      <w:t>l: west_farm@hotmail.com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F1444" w14:textId="77777777" w:rsidR="00F4328C" w:rsidRDefault="00F432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74510" w14:textId="77777777" w:rsidR="007D74F5" w:rsidRDefault="007D74F5" w:rsidP="003E545F">
      <w:r>
        <w:separator/>
      </w:r>
    </w:p>
  </w:footnote>
  <w:footnote w:type="continuationSeparator" w:id="0">
    <w:p w14:paraId="52888E1A" w14:textId="77777777" w:rsidR="007D74F5" w:rsidRDefault="007D74F5" w:rsidP="003E54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FD2B0" w14:textId="77777777" w:rsidR="00F4328C" w:rsidRDefault="00F432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A4650" w14:textId="3379E240" w:rsidR="008815A8" w:rsidRDefault="00A647A6" w:rsidP="00F4328C">
    <w:pPr>
      <w:tabs>
        <w:tab w:val="left" w:pos="7380"/>
      </w:tabs>
      <w:ind w:left="2880"/>
      <w:rPr>
        <w:b/>
        <w:sz w:val="28"/>
        <w:szCs w:val="28"/>
        <w:u w:val="single"/>
      </w:rPr>
    </w:pPr>
    <w:proofErr w:type="spellStart"/>
    <w:r>
      <w:rPr>
        <w:b/>
        <w:sz w:val="28"/>
        <w:szCs w:val="28"/>
        <w:u w:val="single"/>
      </w:rPr>
      <w:t>Brinklow</w:t>
    </w:r>
    <w:proofErr w:type="spellEnd"/>
    <w:r>
      <w:rPr>
        <w:b/>
        <w:sz w:val="28"/>
        <w:szCs w:val="28"/>
        <w:u w:val="single"/>
      </w:rPr>
      <w:t xml:space="preserve"> Cemetery </w:t>
    </w:r>
  </w:p>
  <w:p w14:paraId="7B86DBC4" w14:textId="2CD75737" w:rsidR="006D40E6" w:rsidRPr="007E5AC7" w:rsidRDefault="006D40E6" w:rsidP="00F4328C">
    <w:pPr>
      <w:tabs>
        <w:tab w:val="left" w:pos="7380"/>
      </w:tabs>
      <w:ind w:left="2160"/>
      <w:rPr>
        <w:b/>
        <w:sz w:val="28"/>
        <w:szCs w:val="28"/>
        <w:u w:val="single"/>
      </w:rPr>
    </w:pPr>
    <w:proofErr w:type="spellStart"/>
    <w:r>
      <w:rPr>
        <w:b/>
        <w:sz w:val="28"/>
        <w:szCs w:val="28"/>
        <w:u w:val="single"/>
      </w:rPr>
      <w:t>Lutterworth</w:t>
    </w:r>
    <w:proofErr w:type="spellEnd"/>
    <w:r>
      <w:rPr>
        <w:b/>
        <w:sz w:val="28"/>
        <w:szCs w:val="28"/>
        <w:u w:val="single"/>
      </w:rPr>
      <w:t xml:space="preserve"> Road, </w:t>
    </w:r>
    <w:proofErr w:type="spellStart"/>
    <w:r>
      <w:rPr>
        <w:b/>
        <w:sz w:val="28"/>
        <w:szCs w:val="28"/>
        <w:u w:val="single"/>
      </w:rPr>
      <w:t>Brinklow</w:t>
    </w:r>
    <w:proofErr w:type="spellEnd"/>
    <w:r>
      <w:rPr>
        <w:b/>
        <w:sz w:val="28"/>
        <w:szCs w:val="28"/>
        <w:u w:val="single"/>
      </w:rPr>
      <w:t xml:space="preserve"> CV23 0LL</w:t>
    </w:r>
  </w:p>
  <w:p w14:paraId="0F08B4D0" w14:textId="77777777" w:rsidR="008815A8" w:rsidRDefault="008815A8" w:rsidP="001D33E0">
    <w:pPr>
      <w:pStyle w:val="Header"/>
      <w:tabs>
        <w:tab w:val="left" w:pos="6840"/>
      </w:tabs>
      <w:ind w:left="144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97240" w14:textId="77777777" w:rsidR="00F4328C" w:rsidRDefault="00F432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6EF"/>
    <w:multiLevelType w:val="hybridMultilevel"/>
    <w:tmpl w:val="69E03C3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96"/>
    <w:rsid w:val="000058AE"/>
    <w:rsid w:val="000360D7"/>
    <w:rsid w:val="000463A7"/>
    <w:rsid w:val="000511CC"/>
    <w:rsid w:val="000618F8"/>
    <w:rsid w:val="00067885"/>
    <w:rsid w:val="00077CB6"/>
    <w:rsid w:val="000854E7"/>
    <w:rsid w:val="000900CC"/>
    <w:rsid w:val="000E4230"/>
    <w:rsid w:val="000E7B4C"/>
    <w:rsid w:val="000F1A77"/>
    <w:rsid w:val="001021E8"/>
    <w:rsid w:val="0011245F"/>
    <w:rsid w:val="00113944"/>
    <w:rsid w:val="00114AA5"/>
    <w:rsid w:val="00125D79"/>
    <w:rsid w:val="00126151"/>
    <w:rsid w:val="00142A41"/>
    <w:rsid w:val="00146A21"/>
    <w:rsid w:val="001937F7"/>
    <w:rsid w:val="00194EA3"/>
    <w:rsid w:val="001B4ABD"/>
    <w:rsid w:val="001C575F"/>
    <w:rsid w:val="001D33E0"/>
    <w:rsid w:val="001F087B"/>
    <w:rsid w:val="00216FA5"/>
    <w:rsid w:val="00221849"/>
    <w:rsid w:val="00240F1E"/>
    <w:rsid w:val="002533B0"/>
    <w:rsid w:val="00254280"/>
    <w:rsid w:val="002656F0"/>
    <w:rsid w:val="00285677"/>
    <w:rsid w:val="002A6889"/>
    <w:rsid w:val="002B01A3"/>
    <w:rsid w:val="002C4123"/>
    <w:rsid w:val="002C6F52"/>
    <w:rsid w:val="002E02B2"/>
    <w:rsid w:val="002E4FD3"/>
    <w:rsid w:val="002E6C04"/>
    <w:rsid w:val="002F546C"/>
    <w:rsid w:val="00332E0B"/>
    <w:rsid w:val="00335258"/>
    <w:rsid w:val="003868EC"/>
    <w:rsid w:val="003C5961"/>
    <w:rsid w:val="003E1A01"/>
    <w:rsid w:val="003E545F"/>
    <w:rsid w:val="003E62F2"/>
    <w:rsid w:val="003F5BF0"/>
    <w:rsid w:val="003F60BA"/>
    <w:rsid w:val="00420BCD"/>
    <w:rsid w:val="00432754"/>
    <w:rsid w:val="0044583E"/>
    <w:rsid w:val="0047516C"/>
    <w:rsid w:val="004B5A74"/>
    <w:rsid w:val="004C34D0"/>
    <w:rsid w:val="004C3C5F"/>
    <w:rsid w:val="004C547B"/>
    <w:rsid w:val="004F011C"/>
    <w:rsid w:val="004F0DA6"/>
    <w:rsid w:val="005052E3"/>
    <w:rsid w:val="00526AC2"/>
    <w:rsid w:val="00545B54"/>
    <w:rsid w:val="00546230"/>
    <w:rsid w:val="005806BF"/>
    <w:rsid w:val="00582137"/>
    <w:rsid w:val="005B4C50"/>
    <w:rsid w:val="005D1025"/>
    <w:rsid w:val="005D3CC9"/>
    <w:rsid w:val="005D48E1"/>
    <w:rsid w:val="005F0F9D"/>
    <w:rsid w:val="006216F9"/>
    <w:rsid w:val="0062252C"/>
    <w:rsid w:val="00632DDE"/>
    <w:rsid w:val="0065129B"/>
    <w:rsid w:val="00673578"/>
    <w:rsid w:val="00680A38"/>
    <w:rsid w:val="00684997"/>
    <w:rsid w:val="00690BF3"/>
    <w:rsid w:val="006A09EE"/>
    <w:rsid w:val="006C06B7"/>
    <w:rsid w:val="006C5E0C"/>
    <w:rsid w:val="006D0743"/>
    <w:rsid w:val="006D40E6"/>
    <w:rsid w:val="006E61C5"/>
    <w:rsid w:val="006F4130"/>
    <w:rsid w:val="006F6763"/>
    <w:rsid w:val="00700242"/>
    <w:rsid w:val="00722AB6"/>
    <w:rsid w:val="00724730"/>
    <w:rsid w:val="007414ED"/>
    <w:rsid w:val="00756237"/>
    <w:rsid w:val="00756EBD"/>
    <w:rsid w:val="007D21C5"/>
    <w:rsid w:val="007D74F5"/>
    <w:rsid w:val="007E5AC7"/>
    <w:rsid w:val="00810D03"/>
    <w:rsid w:val="0081551D"/>
    <w:rsid w:val="008457DC"/>
    <w:rsid w:val="0084631E"/>
    <w:rsid w:val="00850270"/>
    <w:rsid w:val="008525B3"/>
    <w:rsid w:val="008569A0"/>
    <w:rsid w:val="008574E3"/>
    <w:rsid w:val="008815A8"/>
    <w:rsid w:val="008844DA"/>
    <w:rsid w:val="008B5B85"/>
    <w:rsid w:val="008E54A0"/>
    <w:rsid w:val="00914750"/>
    <w:rsid w:val="00916770"/>
    <w:rsid w:val="00930332"/>
    <w:rsid w:val="009375C7"/>
    <w:rsid w:val="00940358"/>
    <w:rsid w:val="009461D4"/>
    <w:rsid w:val="00951FA1"/>
    <w:rsid w:val="009701A6"/>
    <w:rsid w:val="00977F5F"/>
    <w:rsid w:val="009947E4"/>
    <w:rsid w:val="009A2C60"/>
    <w:rsid w:val="009A67F5"/>
    <w:rsid w:val="009A7AE7"/>
    <w:rsid w:val="009B326B"/>
    <w:rsid w:val="009B3882"/>
    <w:rsid w:val="009C1F32"/>
    <w:rsid w:val="009C4CA4"/>
    <w:rsid w:val="009F5696"/>
    <w:rsid w:val="00A20306"/>
    <w:rsid w:val="00A55000"/>
    <w:rsid w:val="00A647A6"/>
    <w:rsid w:val="00A82A4F"/>
    <w:rsid w:val="00AC5B78"/>
    <w:rsid w:val="00AD7F6B"/>
    <w:rsid w:val="00AE3674"/>
    <w:rsid w:val="00B542E7"/>
    <w:rsid w:val="00B774F7"/>
    <w:rsid w:val="00B80DC8"/>
    <w:rsid w:val="00B96E69"/>
    <w:rsid w:val="00B97D4E"/>
    <w:rsid w:val="00BC476C"/>
    <w:rsid w:val="00BE1C8E"/>
    <w:rsid w:val="00BE3422"/>
    <w:rsid w:val="00BF7816"/>
    <w:rsid w:val="00C11105"/>
    <w:rsid w:val="00C1265B"/>
    <w:rsid w:val="00C34061"/>
    <w:rsid w:val="00C3534C"/>
    <w:rsid w:val="00C5689C"/>
    <w:rsid w:val="00C6705E"/>
    <w:rsid w:val="00C7440D"/>
    <w:rsid w:val="00C9447E"/>
    <w:rsid w:val="00CB15F2"/>
    <w:rsid w:val="00CC008A"/>
    <w:rsid w:val="00CC23F8"/>
    <w:rsid w:val="00CE349D"/>
    <w:rsid w:val="00CE5CCF"/>
    <w:rsid w:val="00D27C11"/>
    <w:rsid w:val="00D34749"/>
    <w:rsid w:val="00D86E8A"/>
    <w:rsid w:val="00D952D5"/>
    <w:rsid w:val="00DE1346"/>
    <w:rsid w:val="00DE25E7"/>
    <w:rsid w:val="00DF6F62"/>
    <w:rsid w:val="00E01160"/>
    <w:rsid w:val="00E6651F"/>
    <w:rsid w:val="00E7079A"/>
    <w:rsid w:val="00E74C08"/>
    <w:rsid w:val="00E9002A"/>
    <w:rsid w:val="00EA771F"/>
    <w:rsid w:val="00EB2120"/>
    <w:rsid w:val="00F3411B"/>
    <w:rsid w:val="00F40F37"/>
    <w:rsid w:val="00F41913"/>
    <w:rsid w:val="00F4328C"/>
    <w:rsid w:val="00F45BC6"/>
    <w:rsid w:val="00F60EEF"/>
    <w:rsid w:val="00F615C1"/>
    <w:rsid w:val="00F63086"/>
    <w:rsid w:val="00FB45CF"/>
    <w:rsid w:val="00FB629E"/>
    <w:rsid w:val="00FC4643"/>
    <w:rsid w:val="00FC60A7"/>
    <w:rsid w:val="00FD4954"/>
    <w:rsid w:val="00FE275E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BDE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3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3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3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3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46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545F"/>
  </w:style>
  <w:style w:type="character" w:customStyle="1" w:styleId="FootnoteTextChar">
    <w:name w:val="Footnote Text Char"/>
    <w:basedOn w:val="DefaultParagraphFont"/>
    <w:link w:val="FootnoteText"/>
    <w:uiPriority w:val="99"/>
    <w:rsid w:val="003E545F"/>
  </w:style>
  <w:style w:type="character" w:styleId="FootnoteReference">
    <w:name w:val="footnote reference"/>
    <w:basedOn w:val="DefaultParagraphFont"/>
    <w:uiPriority w:val="99"/>
    <w:unhideWhenUsed/>
    <w:rsid w:val="003E54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6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0BA"/>
  </w:style>
  <w:style w:type="paragraph" w:styleId="Footer">
    <w:name w:val="footer"/>
    <w:basedOn w:val="Normal"/>
    <w:link w:val="FooterChar"/>
    <w:uiPriority w:val="99"/>
    <w:unhideWhenUsed/>
    <w:rsid w:val="003F6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0BA"/>
  </w:style>
  <w:style w:type="paragraph" w:styleId="EndnoteText">
    <w:name w:val="endnote text"/>
    <w:basedOn w:val="Normal"/>
    <w:link w:val="EndnoteTextChar"/>
    <w:uiPriority w:val="99"/>
    <w:semiHidden/>
    <w:unhideWhenUsed/>
    <w:rsid w:val="002E4F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4F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4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Friswell</dc:creator>
  <cp:keywords/>
  <dc:description/>
  <cp:lastModifiedBy>Gatty, Neil</cp:lastModifiedBy>
  <cp:revision>3</cp:revision>
  <cp:lastPrinted>2017-04-01T15:19:00Z</cp:lastPrinted>
  <dcterms:created xsi:type="dcterms:W3CDTF">2017-09-26T08:48:00Z</dcterms:created>
  <dcterms:modified xsi:type="dcterms:W3CDTF">2017-09-27T16:05:00Z</dcterms:modified>
</cp:coreProperties>
</file>